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caps/>
          <w:lang w:eastAsia="ar-SA"/>
        </w:rPr>
      </w:pPr>
      <w:r>
        <w:rPr>
          <w:rFonts w:ascii="Times New Roman" w:hAnsi="Times New Roman" w:cs="Times New Roman"/>
          <w:b/>
          <w:caps/>
        </w:rPr>
        <w:t>министерство НАУКИ И ВЫСШЕГО ОБРАЗОВАНИЯ Российской Федерации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caps/>
        </w:rPr>
        <w:t>Старооскольский технологический институт им. А.А. УГАРОВА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</w:rPr>
        <w:t xml:space="preserve">(филиал) </w:t>
      </w:r>
      <w:r>
        <w:rPr>
          <w:rFonts w:ascii="Times New Roman" w:hAnsi="Times New Roman" w:cs="Times New Roman"/>
          <w:spacing w:val="-6"/>
        </w:rPr>
        <w:t>федерального государственного автономного образовательного учреждения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>высшего образования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«Национальный исследовательский технологический университет «МИСИС»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 xml:space="preserve">ОСКОЛЬСКИЙ ПОЛИТЕХНИЧЕСКИЙ КОЛЛЕДЖ </w:t>
      </w:r>
    </w:p>
    <w:p w:rsidR="001B5B69" w:rsidRDefault="001B5B69">
      <w:pPr>
        <w:spacing w:after="0" w:line="240" w:lineRule="auto"/>
        <w:jc w:val="right"/>
        <w:rPr>
          <w:rFonts w:ascii="Times New Roman" w:hAnsi="Times New Roman" w:cs="Times New Roman"/>
          <w:b/>
          <w:caps/>
        </w:rPr>
      </w:pPr>
    </w:p>
    <w:p w:rsidR="001B5B69" w:rsidRDefault="001B5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6233"/>
        <w:gridCol w:w="3967"/>
      </w:tblGrid>
      <w:tr w:rsidR="001B5B69">
        <w:trPr>
          <w:trHeight w:val="1847"/>
        </w:trPr>
        <w:tc>
          <w:tcPr>
            <w:tcW w:w="6232" w:type="dxa"/>
            <w:shd w:val="clear" w:color="auto" w:fill="auto"/>
          </w:tcPr>
          <w:p w:rsidR="001B5B69" w:rsidRDefault="001B5B6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7" w:type="dxa"/>
            <w:shd w:val="clear" w:color="auto" w:fill="auto"/>
          </w:tcPr>
          <w:p w:rsidR="001B5B69" w:rsidRDefault="00FA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РассМотрено: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НМС ОПК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от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 xml:space="preserve"> 15.05.2024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г.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УТВЕРЖДАЮ: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Зам.директора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noProof/>
                <w:sz w:val="24"/>
                <w:szCs w:val="24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107315</wp:posOffset>
                  </wp:positionV>
                  <wp:extent cx="1400810" cy="735965"/>
                  <wp:effectExtent l="0" t="0" r="0" b="0"/>
                  <wp:wrapNone/>
                  <wp:docPr id="1" name="Рисунок 9" descr="C:\Users\user\Desktop\пцк чистые подписи\Дерик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9" descr="C:\Users\user\Desktop\пцк чистые подписи\Дерик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8985" t="27745" r="32459" b="64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МР</w:t>
            </w:r>
          </w:p>
          <w:p w:rsidR="001B5B69" w:rsidRDefault="001B5B69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___________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_О.В.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Дерикот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bookmarkStart w:id="0" w:name="_Hlk61547087"/>
            <w:bookmarkEnd w:id="0"/>
          </w:p>
        </w:tc>
      </w:tr>
    </w:tbl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  <w:lang w:eastAsia="ar-SA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B5B69" w:rsidRDefault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:rsidR="001B5B69" w:rsidRDefault="001B5B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B69" w:rsidRDefault="00FA56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:rsidR="001B5B69" w:rsidRDefault="00FA562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FA562F" w:rsidRPr="00FA562F" w:rsidRDefault="00FA562F" w:rsidP="00FA56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76736580"/>
      <w:r w:rsidRPr="00FA562F">
        <w:rPr>
          <w:rFonts w:ascii="Times New Roman" w:hAnsi="Times New Roman" w:cs="Times New Roman"/>
          <w:b/>
          <w:bCs/>
          <w:sz w:val="28"/>
          <w:szCs w:val="28"/>
        </w:rPr>
        <w:t>«Финансовая грамотность»</w:t>
      </w:r>
      <w:bookmarkEnd w:id="1"/>
    </w:p>
    <w:p w:rsidR="001B5B69" w:rsidRDefault="001B5B69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1B5B69" w:rsidRDefault="00FA56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FA562F" w:rsidRPr="00FA562F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62F">
        <w:rPr>
          <w:rFonts w:ascii="Times New Roman" w:hAnsi="Times New Roman" w:cs="Times New Roman"/>
          <w:sz w:val="28"/>
          <w:szCs w:val="28"/>
        </w:rPr>
        <w:t>13.02.02 Теплоснабжение и теплотехническое оборудование</w:t>
      </w:r>
    </w:p>
    <w:p w:rsidR="00FA562F" w:rsidRPr="00FA562F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62F" w:rsidRPr="00FA562F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62F" w:rsidRPr="00FA562F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62F" w:rsidRPr="00FA562F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62F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1B5B69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A562F">
        <w:rPr>
          <w:rFonts w:ascii="Times New Roman" w:hAnsi="Times New Roman" w:cs="Times New Roman"/>
          <w:sz w:val="28"/>
          <w:szCs w:val="28"/>
        </w:rPr>
        <w:t>Техник-теплотехник</w:t>
      </w: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2024 г.</w:t>
      </w:r>
    </w:p>
    <w:p w:rsidR="00FA562F" w:rsidRDefault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5B69" w:rsidRDefault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 </w:t>
      </w:r>
      <w:r w:rsidRPr="00FA562F">
        <w:rPr>
          <w:rFonts w:ascii="Times New Roman" w:hAnsi="Times New Roman" w:cs="Times New Roman"/>
          <w:sz w:val="28"/>
          <w:szCs w:val="28"/>
        </w:rPr>
        <w:t>«Финансовая грамотность»</w:t>
      </w:r>
    </w:p>
    <w:p w:rsidR="001B5B69" w:rsidRDefault="001B5B69">
      <w:pPr>
        <w:rPr>
          <w:sz w:val="28"/>
          <w:szCs w:val="28"/>
        </w:rPr>
      </w:pPr>
    </w:p>
    <w:p w:rsidR="001B5B69" w:rsidRDefault="001B5B69">
      <w:pPr>
        <w:rPr>
          <w:sz w:val="28"/>
          <w:szCs w:val="28"/>
        </w:rPr>
      </w:pPr>
    </w:p>
    <w:p w:rsidR="001B5B69" w:rsidRDefault="00FA562F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Богданова Е.Н., преподаватель ОПК СТИ НИТУ «МИСИС»</w:t>
      </w:r>
    </w:p>
    <w:p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5B69" w:rsidRDefault="00FA562F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:rsidR="001B5B69" w:rsidRDefault="00FA562F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sz w:val="28"/>
          <w:szCs w:val="28"/>
          <w:u w:val="single"/>
        </w:rPr>
        <w:t>специальностей 38.02.01, 27.02.07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№8 от 24.04. 2024 г.</w:t>
      </w:r>
    </w:p>
    <w:p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drawing>
          <wp:anchor distT="0" distB="0" distL="0" distR="0" simplePos="0" relativeHeight="4" behindDoc="1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15240</wp:posOffset>
            </wp:positionV>
            <wp:extent cx="1282700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П(Ц)К ……………………………/ Богданова Е.Н. /</w:t>
      </w:r>
    </w:p>
    <w:p w:rsidR="001B5B69" w:rsidRDefault="001B5B6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FA562F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СОДЕРЖАНИЕ</w:t>
      </w:r>
    </w:p>
    <w:p w:rsidR="001B5B69" w:rsidRDefault="001B5B69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61"/>
        <w:gridCol w:w="7910"/>
        <w:gridCol w:w="568"/>
      </w:tblGrid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Паспорт оценочных материалов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Перечень заданий для оценки сформированности компетенций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1B5B69" w:rsidRDefault="001B5B69">
      <w:pPr>
        <w:tabs>
          <w:tab w:val="left" w:pos="7371"/>
        </w:tabs>
        <w:ind w:left="-993" w:right="113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FA562F">
      <w:pPr>
        <w:ind w:firstLine="708"/>
        <w:jc w:val="both"/>
        <w:rPr>
          <w:rFonts w:cs="Times New Roman"/>
          <w:sz w:val="28"/>
          <w:szCs w:val="28"/>
        </w:rPr>
      </w:pPr>
      <w:r>
        <w:br w:type="page"/>
      </w:r>
    </w:p>
    <w:p w:rsidR="001B5B69" w:rsidRDefault="00FA562F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МАТЕРИАЛОВ</w:t>
      </w:r>
    </w:p>
    <w:p w:rsidR="001B5B69" w:rsidRDefault="001B5B69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5B69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Оценочные материалы являются неотъемлемой частью рабочей программы дисциплины </w:t>
      </w:r>
      <w:bookmarkStart w:id="2" w:name="_Hlk176736619"/>
      <w:r w:rsidRPr="00FA562F">
        <w:rPr>
          <w:rFonts w:ascii="Times New Roman" w:hAnsi="Times New Roman" w:cs="Times New Roman"/>
          <w:sz w:val="24"/>
          <w:szCs w:val="24"/>
        </w:rPr>
        <w:t>«Финансовая грамотность»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и предназначены для контроля и оценки образовательных достижений обучающихся, освоивших программу данной дисциплины.</w:t>
      </w:r>
    </w:p>
    <w:p w:rsidR="001B5B69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FA562F">
        <w:rPr>
          <w:rFonts w:ascii="Times New Roman" w:hAnsi="Times New Roman" w:cs="Times New Roman"/>
          <w:sz w:val="24"/>
          <w:szCs w:val="24"/>
        </w:rPr>
        <w:t>13.02.02 Теплоснабжение и теплотехническое оборудование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B69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программой дисциплины </w:t>
      </w:r>
      <w:r w:rsidRPr="00FA562F">
        <w:rPr>
          <w:rFonts w:ascii="Times New Roman" w:hAnsi="Times New Roman" w:cs="Times New Roman"/>
          <w:sz w:val="24"/>
          <w:szCs w:val="24"/>
        </w:rPr>
        <w:t>«Финансовая грамотность»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предусмотрено формирование следующих компетенций:</w:t>
      </w:r>
    </w:p>
    <w:p w:rsidR="00FA562F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FA562F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t xml:space="preserve">ОК 04. Эффективно взаимодействовать и работать в коллективе и команде. </w:t>
      </w: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FA562F">
        <w:rPr>
          <w:rFonts w:ascii="Times New Roman" w:hAnsi="Times New Roman" w:cs="Times New Roman"/>
          <w:sz w:val="24"/>
          <w:szCs w:val="24"/>
        </w:rPr>
        <w:t>ПК 4.1. Планировать и организовывать производственную деятельность обслуживающего персонала теплотехнического оборудования и систем тепло- и топливоснабжения.</w:t>
      </w:r>
    </w:p>
    <w:p w:rsid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FA562F">
        <w:rPr>
          <w:rFonts w:ascii="Times New Roman" w:hAnsi="Times New Roman" w:cs="Times New Roman"/>
          <w:sz w:val="24"/>
          <w:szCs w:val="24"/>
        </w:rPr>
        <w:t>ЛР 2.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t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lastRenderedPageBreak/>
        <w:t>ЛР 6.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квалификации.</w:t>
      </w: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t>ЛР 8. 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сохранение.</w:t>
      </w:r>
    </w:p>
    <w:p w:rsidR="00FA562F" w:rsidRP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</w:r>
    </w:p>
    <w:p w:rsid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FA562F">
        <w:rPr>
          <w:rFonts w:ascii="Times New Roman" w:hAnsi="Times New Roman" w:cs="Times New Roman"/>
          <w:sz w:val="24"/>
          <w:szCs w:val="24"/>
        </w:rPr>
        <w:t>ЛР 15.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проблем.</w:t>
      </w:r>
    </w:p>
    <w:p w:rsid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«Финансовая грамотность» является зачет.</w:t>
      </w:r>
    </w:p>
    <w:p w:rsidR="001B5B69" w:rsidRDefault="001B5B6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 xml:space="preserve">2. РЕЗУЛЬТАТЫ ОСВОЕНИЯ УЧЕБНОЙ ДИСЦИПЛИНЫ, </w:t>
      </w:r>
    </w:p>
    <w:p w:rsidR="001B5B69" w:rsidRDefault="00FA562F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:rsidR="001B5B69" w:rsidRDefault="001B5B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23" w:line="240" w:lineRule="auto"/>
        <w:ind w:left="91" w:right="-1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tbl>
      <w:tblPr>
        <w:tblW w:w="9465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5961"/>
        <w:gridCol w:w="3504"/>
      </w:tblGrid>
      <w:tr w:rsidR="001B5B69">
        <w:trPr>
          <w:trHeight w:val="552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:rsidR="001B5B69" w:rsidRDefault="00FA562F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1B5B6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FA56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01</w:t>
            </w:r>
          </w:p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02</w:t>
            </w:r>
          </w:p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03</w:t>
            </w:r>
          </w:p>
          <w:p w:rsidR="00FA562F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04</w:t>
            </w:r>
          </w:p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</w:t>
            </w:r>
            <w:bookmarkStart w:id="3" w:name="_Hlk169683842"/>
            <w:bookmarkEnd w:id="3"/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FA562F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ОК 09</w:t>
            </w: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B5B69">
        <w:trPr>
          <w:trHeight w:val="3893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в профессиональной и смежных областях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их применения и программное обеспечение в </w:t>
            </w:r>
            <w:r w:rsidRPr="00FA5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 в том числе с использованием цифровых средств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правила разработки бизнес-планов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порядок выстраивания презентации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кредитные банковские продукты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документов 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и построения устных сообщений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  <w:p w:rsidR="001B5B69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форм построения взаимоотношений с сотрудниками, мотивации и критерии мотивации труда;</w:t>
            </w: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2251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в профессиональном и/или социальном контексте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в профессиональной и смежных сферах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реализовывать составленный план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результат и последствия своих действий (самостоятельно или с помощью наставника)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презентовать бизнес-идею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работу коллектива 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и команды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грамотно излагать свои мысли 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</w:t>
            </w:r>
            <w:r w:rsidRPr="00FA5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профессиональные темы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диалогах на знакомые общие 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и профессиональные темы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:rsidR="00FA562F" w:rsidRPr="00FA562F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  <w:p w:rsidR="001B5B69" w:rsidRDefault="00FA562F" w:rsidP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планирования и организации работы трудового коллектива;</w:t>
            </w:r>
          </w:p>
        </w:tc>
        <w:tc>
          <w:tcPr>
            <w:tcW w:w="3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3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62F" w:rsidRDefault="00FA562F" w:rsidP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ПК </w:t>
            </w:r>
            <w:bookmarkStart w:id="4" w:name="_Hlk169683945"/>
            <w:bookmarkEnd w:id="4"/>
            <w:r>
              <w:rPr>
                <w:rFonts w:ascii="Times New Roman" w:hAnsi="Times New Roman" w:cs="Times New Roman"/>
                <w:b/>
                <w:bCs/>
              </w:rPr>
              <w:t>4.1</w:t>
            </w:r>
          </w:p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B5B69">
        <w:trPr>
          <w:trHeight w:val="3826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основ менеджмента, психологии и конфликтологии деловых отношений.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Основы построения семейного бюджета;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Роль денег в современном мире и возможные денежные риски.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Основы управления личными сбережениями.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Основные банковские услуги;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Виды ценных бумаг, операции на рынке ценных бумаг;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Налоги (понятие, виды налогов, налоговые вычеты, налоговая декларация).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Основы страхования, финансовые механизмы деятельности фирм;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Страховая система, виды страхования.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Механизмы защиты от махинаций на финансовом рынке;</w:t>
            </w:r>
          </w:p>
          <w:p w:rsidR="001B5B69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Права потребителей финансовых услуг.</w:t>
            </w:r>
          </w:p>
        </w:tc>
        <w:tc>
          <w:tcPr>
            <w:tcW w:w="3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691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Оценивать бюджет семьи, оценивать дефицит (профицит), выявлять причины возникновения дефицита бюджета и пути его ликвидации;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источники получения доходов.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Контролировать свои расходы и использовать разные способы экономии денег;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Разбираться в финансовых институтах и финансовых продуктах;</w:t>
            </w:r>
          </w:p>
          <w:p w:rsidR="00FA562F" w:rsidRPr="00FA562F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Использовать такие способы 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:rsidR="001B5B69" w:rsidRDefault="00FA562F" w:rsidP="00FA5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2F">
              <w:rPr>
                <w:rFonts w:ascii="Times New Roman" w:hAnsi="Times New Roman" w:cs="Times New Roman"/>
                <w:sz w:val="24"/>
                <w:szCs w:val="24"/>
              </w:rPr>
              <w:t>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</w:tc>
        <w:tc>
          <w:tcPr>
            <w:tcW w:w="3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B5B69" w:rsidRDefault="00FA562F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КОНТРОЛЬ И ОЦЕНКА ОСВОЕНИЯ УЧЕБНОЙ ДИСЦИПЛИНЫ ПО РАЗДЕЛАМ (ТЕМАМ)</w:t>
      </w:r>
    </w:p>
    <w:p w:rsidR="001B5B69" w:rsidRDefault="001B5B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1B5B69" w:rsidRDefault="001B5B69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5"/>
        <w:gridCol w:w="1989"/>
        <w:gridCol w:w="1131"/>
        <w:gridCol w:w="1411"/>
        <w:gridCol w:w="1214"/>
        <w:gridCol w:w="990"/>
        <w:gridCol w:w="1351"/>
      </w:tblGrid>
      <w:tr w:rsidR="00184DD1" w:rsidRPr="00184DD1" w:rsidTr="00C03608">
        <w:trPr>
          <w:trHeight w:val="274"/>
        </w:trPr>
        <w:tc>
          <w:tcPr>
            <w:tcW w:w="776" w:type="pct"/>
            <w:vMerge w:val="restart"/>
          </w:tcPr>
          <w:p w:rsidR="00184DD1" w:rsidRPr="00184DD1" w:rsidRDefault="00184DD1" w:rsidP="00184DD1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4224" w:type="pct"/>
            <w:gridSpan w:val="6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iCs/>
              </w:rPr>
              <w:t>Формы и методы контроля и оценки</w:t>
            </w:r>
          </w:p>
        </w:tc>
      </w:tr>
      <w:tr w:rsidR="00184DD1" w:rsidRPr="00184DD1" w:rsidTr="00C03608">
        <w:trPr>
          <w:trHeight w:val="77"/>
        </w:trPr>
        <w:tc>
          <w:tcPr>
            <w:tcW w:w="776" w:type="pct"/>
            <w:vMerge/>
          </w:tcPr>
          <w:p w:rsidR="00184DD1" w:rsidRPr="00184DD1" w:rsidRDefault="00184DD1" w:rsidP="00184DD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01" w:type="pct"/>
            <w:gridSpan w:val="4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</w:p>
        </w:tc>
        <w:tc>
          <w:tcPr>
            <w:tcW w:w="1223" w:type="pct"/>
            <w:gridSpan w:val="2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</w:p>
        </w:tc>
      </w:tr>
      <w:tr w:rsidR="00184DD1" w:rsidRPr="00184DD1" w:rsidTr="00C03608">
        <w:trPr>
          <w:trHeight w:val="631"/>
        </w:trPr>
        <w:tc>
          <w:tcPr>
            <w:tcW w:w="776" w:type="pct"/>
            <w:vMerge/>
          </w:tcPr>
          <w:p w:rsidR="00184DD1" w:rsidRPr="00184DD1" w:rsidRDefault="00184DD1" w:rsidP="00184DD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 результаты обучения</w:t>
            </w: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 результаты обучения</w:t>
            </w:r>
          </w:p>
        </w:tc>
        <w:tc>
          <w:tcPr>
            <w:tcW w:w="51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 результаты обучения</w:t>
            </w:r>
          </w:p>
        </w:tc>
      </w:tr>
      <w:tr w:rsidR="00184DD1" w:rsidRPr="00184DD1" w:rsidTr="00C03608">
        <w:trPr>
          <w:trHeight w:val="2148"/>
        </w:trPr>
        <w:tc>
          <w:tcPr>
            <w:tcW w:w="776" w:type="pct"/>
          </w:tcPr>
          <w:p w:rsidR="00184DD1" w:rsidRPr="00184DD1" w:rsidRDefault="00184DD1" w:rsidP="00184D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1.1 </w:t>
            </w:r>
          </w:p>
          <w:p w:rsidR="00184DD1" w:rsidRPr="00184DD1" w:rsidRDefault="00184DD1" w:rsidP="00184D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Входной контроль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ЛР 2, ЛР 4.</w:t>
            </w:r>
          </w:p>
          <w:p w:rsidR="00184DD1" w:rsidRPr="00184DD1" w:rsidRDefault="00184DD1" w:rsidP="00184DD1">
            <w:pPr>
              <w:spacing w:line="360" w:lineRule="auto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ЛР 2, ЛР 4.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shd w:val="clear" w:color="auto" w:fill="auto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ЛР 2, ЛР 4.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1.2</w:t>
            </w:r>
          </w:p>
          <w:p w:rsidR="00184DD1" w:rsidRPr="00184DD1" w:rsidRDefault="00184DD1" w:rsidP="00184D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Семейный бюджет</w:t>
            </w:r>
          </w:p>
          <w:p w:rsidR="00184DD1" w:rsidRPr="00184DD1" w:rsidRDefault="00184DD1" w:rsidP="00184DD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Тестирование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1</w:t>
            </w:r>
          </w:p>
          <w:p w:rsidR="00184DD1" w:rsidRPr="00184DD1" w:rsidRDefault="00184DD1" w:rsidP="00184DD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05. ПК 4.2. ЛР 2, ЛР 4, ЛР 6.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05. ПК 4.2. ЛР 2, ЛР 4, ЛР 6.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05. ПК 4.2. ЛР 2, ЛР 4, ЛР 6.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84DD1" w:rsidRPr="00184DD1" w:rsidTr="00C03608">
        <w:trPr>
          <w:trHeight w:val="1991"/>
        </w:trPr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1.3</w:t>
            </w:r>
          </w:p>
          <w:p w:rsidR="00184DD1" w:rsidRPr="00184DD1" w:rsidRDefault="00184DD1" w:rsidP="00184DD1">
            <w:pPr>
              <w:spacing w:after="0"/>
            </w:pPr>
            <w:r w:rsidRPr="00184DD1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Финансовое планирование как способ повышения благосостояния семьи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2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Деловая игра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8, ЛР 13.</w:t>
            </w:r>
          </w:p>
          <w:p w:rsidR="00184DD1" w:rsidRPr="00184DD1" w:rsidRDefault="00184DD1" w:rsidP="00184DD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1.4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Банковская система РФ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3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8, ЛР 15..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8,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8,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1.5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4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4.2,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4.2,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4.2,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1.6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Финансовые </w:t>
            </w:r>
            <w:r w:rsidRPr="00184DD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риски и способы защиты от них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занятие № 5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01, ОК 02, ОК 03, 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04, ОК 05, ОК 09. ПК 4.2. ЛР 2,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04, ОК 05, ОК 09. ПК 4.2. ЛР 2,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04, ОК 05, ОК 09. ПК4.2. ЛР 2,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1.7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6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1.8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Налоги: почему их надо платить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7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4.2.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1.9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Бизнес, тенденции его развития и риски.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8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Защита проектов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  <w:shd w:val="clear" w:color="auto" w:fill="auto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 01, ОК 02, ОК 03, ОК 04, ОК 05, ОК 09. ПК 4.2,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_Hlk176737332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ОК 01, ОК 02, ОК 03, ОК 04, ОК 05, ОК 09. </w:t>
            </w:r>
            <w:bookmarkEnd w:id="5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ПК 4.2,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4DD1" w:rsidRDefault="00184DD1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:rsidR="001B5B69" w:rsidRDefault="001B5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B5B69" w:rsidRDefault="00FA562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 w:rsidR="00184DD1" w:rsidRPr="00184DD1">
        <w:rPr>
          <w:rFonts w:ascii="Times New Roman" w:hAnsi="Times New Roman" w:cs="Times New Roman"/>
          <w:b/>
          <w:bCs/>
        </w:rPr>
        <w:t>ОК 01, ОК 02, ОК 03, ОК 04, ОК 05, ОК 09.</w:t>
      </w:r>
    </w:p>
    <w:p w:rsidR="001B5B69" w:rsidRDefault="001B5B6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из перечисленного входит в человеческий капитал?</w:t>
      </w:r>
    </w:p>
    <w:p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кредит;</w:t>
      </w:r>
    </w:p>
    <w:p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домашний сейф;</w:t>
      </w:r>
    </w:p>
    <w:p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умение составлять бюджет.</w:t>
      </w:r>
    </w:p>
    <w:p w:rsidR="001B5B69" w:rsidRDefault="001B5B6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Что такое семейная экономика?</w:t>
      </w: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наука о повседневной жизни;</w:t>
      </w: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ведение домашнего хозяйства;</w:t>
      </w: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общественное производство.</w:t>
      </w:r>
    </w:p>
    <w:p w:rsidR="001B5B69" w:rsidRDefault="001B5B6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3.Установите соответствие между приведенными понятиями и их определениями:</w:t>
      </w:r>
    </w:p>
    <w:p w:rsidR="001B5B69" w:rsidRDefault="001B5B69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8647" w:type="dxa"/>
        <w:tblInd w:w="31" w:type="dxa"/>
        <w:shd w:val="clear" w:color="auto" w:fill="FFFFFF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9"/>
        <w:gridCol w:w="6118"/>
      </w:tblGrid>
      <w:tr w:rsidR="001B5B69">
        <w:tc>
          <w:tcPr>
            <w:tcW w:w="2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  бюджет</w:t>
            </w:r>
          </w:p>
        </w:tc>
        <w:tc>
          <w:tcPr>
            <w:tcW w:w="6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вознаграждение, которое банк выплачивает лицам, временно предоставляющим в его распоряжении денежные средства;</w:t>
            </w:r>
          </w:p>
        </w:tc>
      </w:tr>
      <w:tr w:rsidR="001B5B69">
        <w:tc>
          <w:tcPr>
            <w:tcW w:w="2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 процент</w:t>
            </w:r>
          </w:p>
        </w:tc>
        <w:tc>
          <w:tcPr>
            <w:tcW w:w="6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смета расходов и доходов;</w:t>
            </w:r>
          </w:p>
        </w:tc>
      </w:tr>
      <w:tr w:rsidR="001B5B69">
        <w:tc>
          <w:tcPr>
            <w:tcW w:w="2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 оптимизация</w:t>
            </w:r>
          </w:p>
        </w:tc>
        <w:tc>
          <w:tcPr>
            <w:tcW w:w="6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процесс выбора наилучшего варианта из возможных.</w:t>
            </w:r>
          </w:p>
        </w:tc>
      </w:tr>
    </w:tbl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YS Text" w:hAnsi="YS Text" w:cs="Times New Roman"/>
          <w:color w:val="1A1A1A"/>
          <w:sz w:val="23"/>
          <w:szCs w:val="23"/>
        </w:rPr>
        <w:t xml:space="preserve"> Для каждой особенности выберите соответствующий вид денег:</w:t>
      </w:r>
    </w:p>
    <w:tbl>
      <w:tblPr>
        <w:tblStyle w:val="af5"/>
        <w:tblW w:w="8647" w:type="dxa"/>
        <w:tblInd w:w="-34" w:type="dxa"/>
        <w:tblLook w:val="04A0" w:firstRow="1" w:lastRow="0" w:firstColumn="1" w:lastColumn="0" w:noHBand="0" w:noVBand="1"/>
      </w:tblPr>
      <w:tblGrid>
        <w:gridCol w:w="5388"/>
        <w:gridCol w:w="3259"/>
      </w:tblGrid>
      <w:tr w:rsidR="001B5B69">
        <w:tc>
          <w:tcPr>
            <w:tcW w:w="5387" w:type="dxa"/>
            <w:shd w:val="clear" w:color="auto" w:fill="auto"/>
          </w:tcPr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А. При совершении покупки присутствуют три</w:t>
            </w:r>
          </w:p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участника: продавец, покупатель и банк</w:t>
            </w:r>
          </w:p>
        </w:tc>
        <w:tc>
          <w:tcPr>
            <w:tcW w:w="3259" w:type="dxa"/>
            <w:vMerge w:val="restart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1. Наличные деньги</w:t>
            </w:r>
          </w:p>
          <w:p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  <w:p w:rsidR="001B5B69" w:rsidRDefault="00FA562F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2. Безналичные деньги</w:t>
            </w:r>
          </w:p>
        </w:tc>
      </w:tr>
      <w:tr w:rsidR="001B5B69">
        <w:tc>
          <w:tcPr>
            <w:tcW w:w="5387" w:type="dxa"/>
            <w:shd w:val="clear" w:color="auto" w:fill="auto"/>
          </w:tcPr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Б. При совершении покупки</w:t>
            </w:r>
          </w:p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покупатель передаёт продавцу бумажные деньги или монеты</w:t>
            </w:r>
          </w:p>
        </w:tc>
        <w:tc>
          <w:tcPr>
            <w:tcW w:w="3259" w:type="dxa"/>
            <w:vMerge/>
            <w:shd w:val="clear" w:color="auto" w:fill="auto"/>
          </w:tcPr>
          <w:p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</w:tc>
      </w:tr>
      <w:tr w:rsidR="001B5B69">
        <w:tc>
          <w:tcPr>
            <w:tcW w:w="5387" w:type="dxa"/>
            <w:shd w:val="clear" w:color="auto" w:fill="auto"/>
          </w:tcPr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В. При совершении покупки деньги со счёта покупателя переходят на счёт продавца</w:t>
            </w:r>
          </w:p>
          <w:p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</w:tc>
        <w:tc>
          <w:tcPr>
            <w:tcW w:w="3259" w:type="dxa"/>
            <w:vMerge/>
            <w:shd w:val="clear" w:color="auto" w:fill="auto"/>
          </w:tcPr>
          <w:p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</w:tc>
      </w:tr>
    </w:tbl>
    <w:p w:rsidR="001B5B69" w:rsidRDefault="001B5B6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Расположите основные статьи расходов в порядке убывания их необходимости: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содержание жилища;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одежда и обувь;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культурные потребности;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питание;</w:t>
      </w:r>
    </w:p>
    <w:p w:rsidR="001B5B69" w:rsidRDefault="00FA562F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помощь родственникам.</w:t>
      </w:r>
    </w:p>
    <w:p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Какое название носит что – то равноценное в определённом отношении к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другому товару?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определяет необходимое для обращения количество денег?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называется пенсия, устанавливаемая гражданам, не имеющим по каким либо   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причинам права на трудовую пенсию?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Дополните предложение: « ___________ - это ссуды на условиях возвратности и платности».</w:t>
      </w:r>
    </w:p>
    <w:p w:rsidR="001B5B69" w:rsidRDefault="00FA562F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Дополните предложение: « _____________ - форма организации денежных отношений между всеми субъектами воспроизводимого процесса по распределению и перераспределению совокупного общественного продукта».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 называется рынок, где продаются и покупаются ценные бумаги?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Какой капитал обеспечивает финансовую защиту благосостояния семьи?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 называется снижение покупательной способности денег?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Как называется сумма, уменьшающая размер дохода, с которого уплачивается  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налог?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 какому виду кредитов наиболее близок «овердрафт», т. е. возможность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потратить больше денег, чем лежит на счету банковской карты?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1B5B69" w:rsidRDefault="00FA56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bookmarkStart w:id="6" w:name="_Hlk168742953"/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Проверяемая профессиональная компетенция: </w:t>
      </w:r>
      <w:bookmarkEnd w:id="6"/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ПК </w:t>
      </w:r>
      <w:r w:rsidR="00184DD1">
        <w:rPr>
          <w:rFonts w:ascii="Times New Roman" w:hAnsi="Times New Roman" w:cs="Times New Roman"/>
          <w:b/>
          <w:i/>
          <w:sz w:val="24"/>
          <w:szCs w:val="24"/>
          <w:lang w:eastAsia="en-US"/>
        </w:rPr>
        <w:t>4.2</w:t>
      </w:r>
    </w:p>
    <w:p w:rsidR="001B5B69" w:rsidRDefault="001B5B6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  <w:lang w:eastAsia="en-US"/>
        </w:rPr>
      </w:pPr>
    </w:p>
    <w:p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Перечень заданий закрытого типа </w:t>
      </w:r>
    </w:p>
    <w:p w:rsidR="001B5B69" w:rsidRDefault="001B5B69">
      <w:pPr>
        <w:spacing w:after="0" w:line="240" w:lineRule="auto"/>
        <w:ind w:firstLine="709"/>
        <w:jc w:val="center"/>
      </w:pPr>
      <w:bookmarkStart w:id="7" w:name="_Hlk168743570"/>
      <w:bookmarkEnd w:id="7"/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постоянным расходам можно отнести: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приобретение украшений;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покупка лекарств;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плата за квартиру.</w:t>
      </w:r>
    </w:p>
    <w:p w:rsidR="001B5B69" w:rsidRDefault="001B5B69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Расходы, не меняющиеся в течение года, называются: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переменные;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постоянные;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непредвиденные.</w:t>
      </w:r>
    </w:p>
    <w:p w:rsidR="001B5B69" w:rsidRDefault="001B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left="-142"/>
        <w:jc w:val="both"/>
        <w:rPr>
          <w:rFonts w:ascii="YS Text" w:hAnsi="YS Text"/>
          <w:color w:val="1A1A1A"/>
          <w:sz w:val="23"/>
          <w:szCs w:val="23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YS Text" w:hAnsi="YS Text"/>
          <w:color w:val="1A1A1A"/>
          <w:sz w:val="23"/>
          <w:szCs w:val="23"/>
          <w:shd w:val="clear" w:color="auto" w:fill="FFFFFF"/>
        </w:rPr>
        <w:t xml:space="preserve"> Что из данного списка относится к доходам, а что – к расходам? Установите соответствие:</w:t>
      </w:r>
    </w:p>
    <w:tbl>
      <w:tblPr>
        <w:tblStyle w:val="af5"/>
        <w:tblW w:w="9073" w:type="dxa"/>
        <w:tblInd w:w="-34" w:type="dxa"/>
        <w:tblLook w:val="04A0" w:firstRow="1" w:lastRow="0" w:firstColumn="1" w:lastColumn="0" w:noHBand="0" w:noVBand="1"/>
      </w:tblPr>
      <w:tblGrid>
        <w:gridCol w:w="4785"/>
        <w:gridCol w:w="4288"/>
      </w:tblGrid>
      <w:tr w:rsidR="001B5B69">
        <w:tc>
          <w:tcPr>
            <w:tcW w:w="4784" w:type="dxa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Заработная плата</w:t>
            </w:r>
          </w:p>
        </w:tc>
        <w:tc>
          <w:tcPr>
            <w:tcW w:w="4288" w:type="dxa"/>
            <w:vMerge w:val="restart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Доходы</w:t>
            </w:r>
          </w:p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2.Расходы</w:t>
            </w:r>
          </w:p>
        </w:tc>
      </w:tr>
      <w:tr w:rsidR="001B5B69">
        <w:tc>
          <w:tcPr>
            <w:tcW w:w="4784" w:type="dxa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Оплата коммунальных услуг</w:t>
            </w:r>
          </w:p>
        </w:tc>
        <w:tc>
          <w:tcPr>
            <w:tcW w:w="4288" w:type="dxa"/>
            <w:vMerge/>
            <w:shd w:val="clear" w:color="auto" w:fill="auto"/>
          </w:tcPr>
          <w:p w:rsidR="001B5B69" w:rsidRDefault="001B5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69">
        <w:tc>
          <w:tcPr>
            <w:tcW w:w="4784" w:type="dxa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Пенсия дедушки</w:t>
            </w:r>
          </w:p>
        </w:tc>
        <w:tc>
          <w:tcPr>
            <w:tcW w:w="4288" w:type="dxa"/>
            <w:vMerge/>
            <w:shd w:val="clear" w:color="auto" w:fill="auto"/>
          </w:tcPr>
          <w:p w:rsidR="001B5B69" w:rsidRDefault="001B5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69">
        <w:tc>
          <w:tcPr>
            <w:tcW w:w="4784" w:type="dxa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 xml:space="preserve"> Оплата парковки для автомобиля</w:t>
            </w:r>
          </w:p>
        </w:tc>
        <w:tc>
          <w:tcPr>
            <w:tcW w:w="4288" w:type="dxa"/>
            <w:vMerge/>
            <w:shd w:val="clear" w:color="auto" w:fill="auto"/>
          </w:tcPr>
          <w:p w:rsidR="001B5B69" w:rsidRDefault="001B5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B69" w:rsidRDefault="001B5B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Уста</w:t>
      </w:r>
      <w:r>
        <w:rPr>
          <w:rFonts w:ascii="Times New Roman" w:hAnsi="Times New Roman" w:cs="Times New Roman"/>
          <w:sz w:val="24"/>
          <w:szCs w:val="24"/>
        </w:rPr>
        <w:softHyphen/>
        <w:t>но</w:t>
      </w:r>
      <w:r>
        <w:rPr>
          <w:rFonts w:ascii="Times New Roman" w:hAnsi="Times New Roman" w:cs="Times New Roman"/>
          <w:sz w:val="24"/>
          <w:szCs w:val="24"/>
        </w:rPr>
        <w:softHyphen/>
        <w:t>ви</w:t>
      </w:r>
      <w:r>
        <w:rPr>
          <w:rFonts w:ascii="Times New Roman" w:hAnsi="Times New Roman" w:cs="Times New Roman"/>
          <w:sz w:val="24"/>
          <w:szCs w:val="24"/>
        </w:rPr>
        <w:softHyphen/>
        <w:t>те со</w:t>
      </w:r>
      <w:r>
        <w:rPr>
          <w:rFonts w:ascii="Times New Roman" w:hAnsi="Times New Roman" w:cs="Times New Roman"/>
          <w:sz w:val="24"/>
          <w:szCs w:val="24"/>
        </w:rPr>
        <w:softHyphen/>
        <w:t>от</w:t>
      </w:r>
      <w:r>
        <w:rPr>
          <w:rFonts w:ascii="Times New Roman" w:hAnsi="Times New Roman" w:cs="Times New Roman"/>
          <w:sz w:val="24"/>
          <w:szCs w:val="24"/>
        </w:rPr>
        <w:softHyphen/>
        <w:t>вет</w:t>
      </w:r>
      <w:r>
        <w:rPr>
          <w:rFonts w:ascii="Times New Roman" w:hAnsi="Times New Roman" w:cs="Times New Roman"/>
          <w:sz w:val="24"/>
          <w:szCs w:val="24"/>
        </w:rPr>
        <w:softHyphen/>
        <w:t>ствие. К каж</w:t>
      </w:r>
      <w:r>
        <w:rPr>
          <w:rFonts w:ascii="Times New Roman" w:hAnsi="Times New Roman" w:cs="Times New Roman"/>
          <w:sz w:val="24"/>
          <w:szCs w:val="24"/>
        </w:rPr>
        <w:softHyphen/>
        <w:t>до</w:t>
      </w:r>
      <w:r>
        <w:rPr>
          <w:rFonts w:ascii="Times New Roman" w:hAnsi="Times New Roman" w:cs="Times New Roman"/>
          <w:sz w:val="24"/>
          <w:szCs w:val="24"/>
        </w:rPr>
        <w:softHyphen/>
        <w:t>му эле</w:t>
      </w:r>
      <w:r>
        <w:rPr>
          <w:rFonts w:ascii="Times New Roman" w:hAnsi="Times New Roman" w:cs="Times New Roman"/>
          <w:sz w:val="24"/>
          <w:szCs w:val="24"/>
        </w:rPr>
        <w:softHyphen/>
        <w:t>мен</w:t>
      </w:r>
      <w:r>
        <w:rPr>
          <w:rFonts w:ascii="Times New Roman" w:hAnsi="Times New Roman" w:cs="Times New Roman"/>
          <w:sz w:val="24"/>
          <w:szCs w:val="24"/>
        </w:rPr>
        <w:softHyphen/>
        <w:t>ту, дан</w:t>
      </w:r>
      <w:r>
        <w:rPr>
          <w:rFonts w:ascii="Times New Roman" w:hAnsi="Times New Roman" w:cs="Times New Roman"/>
          <w:sz w:val="24"/>
          <w:szCs w:val="24"/>
        </w:rPr>
        <w:softHyphen/>
        <w:t>но</w:t>
      </w:r>
      <w:r>
        <w:rPr>
          <w:rFonts w:ascii="Times New Roman" w:hAnsi="Times New Roman" w:cs="Times New Roman"/>
          <w:sz w:val="24"/>
          <w:szCs w:val="24"/>
        </w:rPr>
        <w:softHyphen/>
        <w:t>му в пер</w:t>
      </w:r>
      <w:r>
        <w:rPr>
          <w:rFonts w:ascii="Times New Roman" w:hAnsi="Times New Roman" w:cs="Times New Roman"/>
          <w:sz w:val="24"/>
          <w:szCs w:val="24"/>
        </w:rPr>
        <w:softHyphen/>
        <w:t>вом столб</w:t>
      </w:r>
      <w:r>
        <w:rPr>
          <w:rFonts w:ascii="Times New Roman" w:hAnsi="Times New Roman" w:cs="Times New Roman"/>
          <w:sz w:val="24"/>
          <w:szCs w:val="24"/>
        </w:rPr>
        <w:softHyphen/>
        <w:t>це, под</w:t>
      </w:r>
      <w:r>
        <w:rPr>
          <w:rFonts w:ascii="Times New Roman" w:hAnsi="Times New Roman" w:cs="Times New Roman"/>
          <w:sz w:val="24"/>
          <w:szCs w:val="24"/>
        </w:rPr>
        <w:softHyphen/>
        <w:t>бе</w:t>
      </w:r>
      <w:r>
        <w:rPr>
          <w:rFonts w:ascii="Times New Roman" w:hAnsi="Times New Roman" w:cs="Times New Roman"/>
          <w:sz w:val="24"/>
          <w:szCs w:val="24"/>
        </w:rPr>
        <w:softHyphen/>
        <w:t>ри</w:t>
      </w:r>
      <w:r>
        <w:rPr>
          <w:rFonts w:ascii="Times New Roman" w:hAnsi="Times New Roman" w:cs="Times New Roman"/>
          <w:sz w:val="24"/>
          <w:szCs w:val="24"/>
        </w:rPr>
        <w:softHyphen/>
        <w:t>те эле</w:t>
      </w:r>
      <w:r>
        <w:rPr>
          <w:rFonts w:ascii="Times New Roman" w:hAnsi="Times New Roman" w:cs="Times New Roman"/>
          <w:sz w:val="24"/>
          <w:szCs w:val="24"/>
        </w:rPr>
        <w:softHyphen/>
        <w:t>мент из вто</w:t>
      </w:r>
      <w:r>
        <w:rPr>
          <w:rFonts w:ascii="Times New Roman" w:hAnsi="Times New Roman" w:cs="Times New Roman"/>
          <w:sz w:val="24"/>
          <w:szCs w:val="24"/>
        </w:rPr>
        <w:softHyphen/>
        <w:t>ро</w:t>
      </w:r>
      <w:r>
        <w:rPr>
          <w:rFonts w:ascii="Times New Roman" w:hAnsi="Times New Roman" w:cs="Times New Roman"/>
          <w:sz w:val="24"/>
          <w:szCs w:val="24"/>
        </w:rPr>
        <w:softHyphen/>
        <w:t>го столб</w:t>
      </w:r>
      <w:r>
        <w:rPr>
          <w:rFonts w:ascii="Times New Roman" w:hAnsi="Times New Roman" w:cs="Times New Roman"/>
          <w:sz w:val="24"/>
          <w:szCs w:val="24"/>
        </w:rPr>
        <w:softHyphen/>
        <w:t>ца:</w:t>
      </w:r>
    </w:p>
    <w:tbl>
      <w:tblPr>
        <w:tblW w:w="9073" w:type="dxa"/>
        <w:tblInd w:w="-17" w:type="dxa"/>
        <w:shd w:val="clear" w:color="auto" w:fill="FFFFFF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374"/>
        <w:gridCol w:w="3699"/>
      </w:tblGrid>
      <w:tr w:rsidR="001B5B69">
        <w:tc>
          <w:tcPr>
            <w:tcW w:w="53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НДФЛ</w:t>
            </w:r>
          </w:p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налог на прибыль организаций</w:t>
            </w:r>
          </w:p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НДС</w:t>
            </w:r>
          </w:p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налог на имущество организаций</w:t>
            </w:r>
          </w:p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транспортный налог</w:t>
            </w:r>
          </w:p>
        </w:tc>
        <w:tc>
          <w:tcPr>
            <w:tcW w:w="3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B5B69" w:rsidRDefault="00FA562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  <w:p w:rsidR="001B5B69" w:rsidRDefault="00FA562F">
            <w:pPr>
              <w:numPr>
                <w:ilvl w:val="0"/>
                <w:numId w:val="3"/>
              </w:numPr>
              <w:tabs>
                <w:tab w:val="clear" w:pos="720"/>
                <w:tab w:val="left" w:pos="34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Косвенный</w:t>
            </w:r>
          </w:p>
        </w:tc>
      </w:tr>
    </w:tbl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Расположите действия в правильной последовательности:</w:t>
      </w:r>
    </w:p>
    <w:p w:rsidR="001B5B69" w:rsidRDefault="00FA562F">
      <w:pPr>
        <w:shd w:val="clear" w:color="auto" w:fill="FFFFFF"/>
        <w:spacing w:after="0" w:line="240" w:lineRule="auto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YS Text" w:hAnsi="YS Text" w:cs="Times New Roman"/>
          <w:color w:val="1A1A1A"/>
          <w:sz w:val="23"/>
          <w:szCs w:val="23"/>
        </w:rPr>
        <w:t>а) указать желаемую сумму;</w:t>
      </w:r>
    </w:p>
    <w:p w:rsidR="001B5B69" w:rsidRDefault="00FA562F">
      <w:pPr>
        <w:shd w:val="clear" w:color="auto" w:fill="FFFFFF"/>
        <w:spacing w:after="0" w:line="240" w:lineRule="auto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YS Text" w:hAnsi="YS Text" w:cs="Times New Roman"/>
          <w:color w:val="1A1A1A"/>
          <w:sz w:val="23"/>
          <w:szCs w:val="23"/>
        </w:rPr>
        <w:t>б) вставить банковскую карту;</w:t>
      </w:r>
    </w:p>
    <w:p w:rsidR="001B5B69" w:rsidRDefault="00FA562F">
      <w:pPr>
        <w:shd w:val="clear" w:color="auto" w:fill="FFFFFF"/>
        <w:tabs>
          <w:tab w:val="left" w:pos="709"/>
        </w:tabs>
        <w:spacing w:after="0" w:line="240" w:lineRule="auto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YS Text" w:hAnsi="YS Text" w:cs="Times New Roman"/>
          <w:color w:val="1A1A1A"/>
          <w:sz w:val="23"/>
          <w:szCs w:val="23"/>
        </w:rPr>
        <w:t>в) выбрать вид операции (снять, перевести, оплатить, проверить баланс карты);</w:t>
      </w:r>
    </w:p>
    <w:p w:rsidR="001B5B69" w:rsidRDefault="00FA562F">
      <w:pPr>
        <w:tabs>
          <w:tab w:val="left" w:pos="709"/>
        </w:tabs>
        <w:spacing w:after="0" w:line="240" w:lineRule="auto"/>
        <w:jc w:val="both"/>
        <w:rPr>
          <w:rFonts w:ascii="YS Text" w:hAnsi="YS Text"/>
          <w:color w:val="1A1A1A"/>
          <w:sz w:val="23"/>
          <w:szCs w:val="23"/>
          <w:highlight w:val="white"/>
        </w:rPr>
      </w:pPr>
      <w:r>
        <w:rPr>
          <w:rFonts w:ascii="YS Text" w:hAnsi="YS Text"/>
          <w:color w:val="1A1A1A"/>
          <w:sz w:val="23"/>
          <w:szCs w:val="23"/>
          <w:shd w:val="clear" w:color="auto" w:fill="FFFFFF"/>
        </w:rPr>
        <w:t>г) ввести ПИН-код;</w:t>
      </w:r>
    </w:p>
    <w:p w:rsidR="001B5B69" w:rsidRDefault="00FA562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YS Text" w:hAnsi="YS Text"/>
          <w:color w:val="1A1A1A"/>
          <w:sz w:val="23"/>
          <w:szCs w:val="23"/>
          <w:shd w:val="clear" w:color="auto" w:fill="FFFFFF"/>
        </w:rPr>
        <w:t>д) забрать карту и наличные.</w:t>
      </w:r>
    </w:p>
    <w:p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B5B69" w:rsidRDefault="00FA562F">
      <w:pPr>
        <w:shd w:val="clear" w:color="auto" w:fill="FFFFFF"/>
        <w:spacing w:after="0" w:line="240" w:lineRule="auto"/>
        <w:jc w:val="both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YS Text" w:hAnsi="YS Text" w:cs="Times New Roman"/>
          <w:color w:val="1A1A1A"/>
          <w:sz w:val="23"/>
          <w:szCs w:val="23"/>
        </w:rPr>
        <w:t xml:space="preserve">  ________________– это часть чистой прибыли акционерного общества, выплачиваемая каждому акционеру пропорционально количеству акций, находящихся в его собственности.</w:t>
      </w:r>
    </w:p>
    <w:p w:rsidR="001B5B69" w:rsidRDefault="00FA562F">
      <w:pPr>
        <w:shd w:val="clear" w:color="auto" w:fill="FFFFFF"/>
        <w:spacing w:after="0" w:line="240" w:lineRule="auto"/>
        <w:jc w:val="both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YS Text" w:hAnsi="YS Text" w:cs="Times New Roman"/>
          <w:color w:val="1A1A1A"/>
          <w:sz w:val="23"/>
          <w:szCs w:val="23"/>
        </w:rPr>
        <w:t xml:space="preserve"> Отношения по поводу компенсации наносимого неблагоприятными</w:t>
      </w:r>
    </w:p>
    <w:p w:rsidR="001B5B69" w:rsidRDefault="00FA562F">
      <w:pPr>
        <w:shd w:val="clear" w:color="auto" w:fill="FFFFFF"/>
        <w:spacing w:after="0" w:line="240" w:lineRule="auto"/>
        <w:jc w:val="both"/>
        <w:rPr>
          <w:rFonts w:ascii="YS Text" w:hAnsi="YS Text" w:cs="Times New Roman"/>
          <w:i/>
          <w:iCs/>
          <w:sz w:val="23"/>
          <w:szCs w:val="23"/>
          <w:u w:val="single"/>
        </w:rPr>
      </w:pPr>
      <w:r>
        <w:rPr>
          <w:rFonts w:ascii="YS Text" w:hAnsi="YS Text" w:cs="Times New Roman"/>
          <w:sz w:val="23"/>
          <w:szCs w:val="23"/>
        </w:rPr>
        <w:t xml:space="preserve">случаями ущерба путем его выравнивания между участниками страхования посредством формирования и использования целевого фонда – это </w:t>
      </w:r>
      <w:r>
        <w:rPr>
          <w:rFonts w:ascii="YS Text" w:hAnsi="YS Text" w:cs="Times New Roman"/>
          <w:i/>
          <w:iCs/>
          <w:sz w:val="23"/>
          <w:szCs w:val="23"/>
        </w:rPr>
        <w:t>(указать определение).___________________ ___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Кредитный договор – это договор, заключаемый между кредитором и заёмщиком, согласно которому банк или иная кредитная организация (кредитор) берёт на себя обязательство перечислить денежные средства (кредит) ____________ в размере и на условиях, предусмотренных договором.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Страховой взнос – плата за страхование, предназначенная для формирования  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  _________, уплачиваемая по условиям договора страхования.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___________ – ценная бумага, удостоверяющая отношения займа между их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владельцем и лицом, ее выпустившим.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Длительный ______   __________ — основа высокого размера будущей пенсии.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называется высокорискованное вложение капитала, которое в перспективе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позволяет получить высокую доходность?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называется страхование рисков получения убытков от изменения цен на</w:t>
      </w: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финансовые активы, процентных ставок или валютных курсов?</w:t>
      </w: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называется способ организации торговли, при котором торги проводятся</w:t>
      </w: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определенный период времени в течение биржевой сессии, «залпами»?</w:t>
      </w: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Дополните предложение:</w:t>
      </w:r>
      <w:r>
        <w:rPr>
          <w:rFonts w:ascii="Times New Roman" w:hAnsi="Times New Roman" w:cs="Times New Roman"/>
          <w:sz w:val="24"/>
          <w:szCs w:val="24"/>
        </w:rPr>
        <w:t xml:space="preserve"> «___________ - хозяйствующий субъект,</w:t>
      </w: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осуществляющий от своего имени выпуск ценных бумаг».</w:t>
      </w: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</w:p>
    <w:p w:rsidR="001B5B69" w:rsidRDefault="00FA562F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>5. КРИТЕРИИ ОЦЕНКИ</w:t>
      </w:r>
    </w:p>
    <w:p w:rsidR="001B5B69" w:rsidRDefault="00FA562F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умений.</w:t>
      </w:r>
    </w:p>
    <w:p w:rsidR="001B5B69" w:rsidRDefault="001B5B69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B5B69" w:rsidRDefault="001B5B69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9311" w:type="dxa"/>
        <w:tblInd w:w="153" w:type="dxa"/>
        <w:tblLook w:val="04A0" w:firstRow="1" w:lastRow="0" w:firstColumn="1" w:lastColumn="0" w:noHBand="0" w:noVBand="1"/>
      </w:tblPr>
      <w:tblGrid>
        <w:gridCol w:w="805"/>
        <w:gridCol w:w="709"/>
        <w:gridCol w:w="7797"/>
      </w:tblGrid>
      <w:tr w:rsidR="001B5B69">
        <w:trPr>
          <w:trHeight w:val="570"/>
        </w:trPr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1B5B69" w:rsidRDefault="001B5B6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1B5B69" w:rsidRDefault="00FA562F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1B5B69">
        <w:trPr>
          <w:cantSplit/>
          <w:trHeight w:hRule="exact" w:val="183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1B5B69" w:rsidRDefault="00FA562F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1B5B69" w:rsidRDefault="00FA562F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1B5B69">
        <w:trPr>
          <w:cantSplit/>
          <w:trHeight w:hRule="exact" w:val="1858"/>
        </w:trPr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1B5B69">
        <w:trPr>
          <w:cantSplit/>
          <w:trHeight w:hRule="exact" w:val="1890"/>
        </w:trPr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1B5B69">
        <w:trPr>
          <w:cantSplit/>
          <w:trHeight w:hRule="exact" w:val="236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1B5B69">
        <w:trPr>
          <w:cantSplit/>
          <w:trHeight w:hRule="exact" w:val="253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«Неудовлетворительно» - 2 балла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:rsidR="001B5B69" w:rsidRDefault="00184DD1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Рукописный ввод 3" o:spid="_x0000_s1026" style="position:absolute;margin-left:182.8pt;margin-top:173.3pt;width:1.1pt;height:1.1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" filled="f" strokeweight=".35mm">
                  <v:stroke joinstyle="round"/>
                </v:rect>
              </w:pict>
            </w:r>
            <w:r w:rsidR="00FA562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FA562F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:rsidR="001B5B69" w:rsidRDefault="00FA562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364" w:type="dxa"/>
        <w:tblInd w:w="100" w:type="dxa"/>
        <w:tblLook w:val="04A0" w:firstRow="1" w:lastRow="0" w:firstColumn="1" w:lastColumn="0" w:noHBand="0" w:noVBand="1"/>
      </w:tblPr>
      <w:tblGrid>
        <w:gridCol w:w="4686"/>
        <w:gridCol w:w="4678"/>
      </w:tblGrid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:rsidR="001B5B69" w:rsidRDefault="001B5B69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W w:w="9464" w:type="dxa"/>
        <w:tblLook w:val="04A0" w:firstRow="1" w:lastRow="0" w:firstColumn="1" w:lastColumn="0" w:noHBand="0" w:noVBand="1"/>
      </w:tblPr>
      <w:tblGrid>
        <w:gridCol w:w="2659"/>
        <w:gridCol w:w="2267"/>
        <w:gridCol w:w="4538"/>
      </w:tblGrid>
      <w:tr w:rsidR="001B5B69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1B5B69"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84DD1" w:rsidRPr="00184DD1">
              <w:rPr>
                <w:rFonts w:ascii="Times New Roman" w:hAnsi="Times New Roman" w:cs="Times New Roman"/>
                <w:b/>
                <w:bCs/>
              </w:rPr>
              <w:t xml:space="preserve"> ОК 01, ОК 02, ОК 03, ОК 04, ОК 05, ОК 09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2-А, 3-В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А-2, Б-1, В-2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ГАБДВ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Эквивалент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денежного обращения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пенсия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система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Фондовый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Инфляция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вычет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Потребительский кредит </w:t>
            </w:r>
          </w:p>
        </w:tc>
      </w:tr>
      <w:tr w:rsidR="001B5B69"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184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Б-2, В-1, Г-2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Б-1, В-2, Г-1, Д-1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БГВАД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Заемщику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Страхового фонда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Облигация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Страховой стаж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Венчурное инвестирование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Хеджирование </w:t>
            </w:r>
          </w:p>
        </w:tc>
      </w:tr>
      <w:tr w:rsidR="001B5B69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Онкольный аукцион </w:t>
            </w:r>
          </w:p>
        </w:tc>
      </w:tr>
      <w:tr w:rsidR="001B5B69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Эмитент </w:t>
            </w:r>
          </w:p>
        </w:tc>
      </w:tr>
    </w:tbl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spacing w:before="240" w:after="6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spacing w:before="240" w:after="6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/>
    <w:p w:rsidR="001B5B69" w:rsidRDefault="001B5B69"/>
    <w:p w:rsidR="001B5B69" w:rsidRDefault="001B5B69"/>
    <w:p w:rsidR="001B5B69" w:rsidRDefault="001B5B69"/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shd w:val="clear" w:color="auto" w:fill="FFFFFF"/>
        <w:spacing w:after="0" w:line="240" w:lineRule="auto"/>
        <w:jc w:val="both"/>
      </w:pPr>
      <w:bookmarkStart w:id="8" w:name="_GoBack"/>
      <w:bookmarkEnd w:id="8"/>
    </w:p>
    <w:sectPr w:rsidR="001B5B69">
      <w:footerReference w:type="default" r:id="rId10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2CB" w:rsidRDefault="004D52CB">
      <w:pPr>
        <w:spacing w:after="0" w:line="240" w:lineRule="auto"/>
      </w:pPr>
      <w:r>
        <w:separator/>
      </w:r>
    </w:p>
  </w:endnote>
  <w:endnote w:type="continuationSeparator" w:id="0">
    <w:p w:rsidR="004D52CB" w:rsidRDefault="004D5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62F" w:rsidRDefault="00FA562F">
    <w:pPr>
      <w:pStyle w:val="ae"/>
      <w:jc w:val="right"/>
    </w:pPr>
    <w:r>
      <w:fldChar w:fldCharType="begin"/>
    </w:r>
    <w:r>
      <w:instrText>PAGE</w:instrText>
    </w:r>
    <w:r>
      <w:fldChar w:fldCharType="separate"/>
    </w:r>
    <w:r>
      <w:t>16</w:t>
    </w:r>
    <w:r>
      <w:fldChar w:fldCharType="end"/>
    </w:r>
  </w:p>
  <w:p w:rsidR="00FA562F" w:rsidRDefault="00FA562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2CB" w:rsidRDefault="004D52CB">
      <w:pPr>
        <w:spacing w:after="0" w:line="240" w:lineRule="auto"/>
      </w:pPr>
      <w:r>
        <w:separator/>
      </w:r>
    </w:p>
  </w:footnote>
  <w:footnote w:type="continuationSeparator" w:id="0">
    <w:p w:rsidR="004D52CB" w:rsidRDefault="004D5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F6B47"/>
    <w:multiLevelType w:val="multilevel"/>
    <w:tmpl w:val="8440041A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00320C"/>
    <w:multiLevelType w:val="multilevel"/>
    <w:tmpl w:val="4CCA4A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3AB1A94"/>
    <w:multiLevelType w:val="multilevel"/>
    <w:tmpl w:val="8E583A2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71C73A2"/>
    <w:multiLevelType w:val="multilevel"/>
    <w:tmpl w:val="E20EF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5B69"/>
    <w:rsid w:val="00184DD1"/>
    <w:rsid w:val="001B5B69"/>
    <w:rsid w:val="004D52CB"/>
    <w:rsid w:val="00FA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821DD4"/>
  <w15:docId w15:val="{EFCD071C-8D82-457C-A336-22F09EC94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74A9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uiPriority w:val="99"/>
    <w:qFormat/>
    <w:rsid w:val="002C253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0"/>
    <w:uiPriority w:val="99"/>
    <w:qFormat/>
    <w:locked/>
    <w:rsid w:val="002C253F"/>
    <w:rPr>
      <w:rFonts w:ascii="Arial" w:hAnsi="Arial" w:cs="Arial"/>
      <w:b/>
      <w:bCs/>
      <w:kern w:val="2"/>
      <w:sz w:val="32"/>
      <w:szCs w:val="32"/>
    </w:rPr>
  </w:style>
  <w:style w:type="character" w:customStyle="1" w:styleId="a3">
    <w:name w:val="Нижний колонтитул Знак"/>
    <w:uiPriority w:val="99"/>
    <w:qFormat/>
    <w:locked/>
    <w:rsid w:val="002C253F"/>
    <w:rPr>
      <w:rFonts w:ascii="Times New Roman" w:hAnsi="Times New Roman" w:cs="Times New Roman"/>
      <w:sz w:val="24"/>
      <w:szCs w:val="24"/>
    </w:rPr>
  </w:style>
  <w:style w:type="character" w:styleId="a4">
    <w:name w:val="Strong"/>
    <w:uiPriority w:val="99"/>
    <w:qFormat/>
    <w:rsid w:val="002C253F"/>
    <w:rPr>
      <w:b/>
      <w:bCs/>
    </w:rPr>
  </w:style>
  <w:style w:type="character" w:customStyle="1" w:styleId="a5">
    <w:name w:val="Абзац списка Знак"/>
    <w:uiPriority w:val="99"/>
    <w:qFormat/>
    <w:locked/>
    <w:rsid w:val="002C253F"/>
    <w:rPr>
      <w:rFonts w:ascii="Times New Roman" w:hAnsi="Times New Roman" w:cs="Times New Roman"/>
      <w:sz w:val="24"/>
      <w:szCs w:val="24"/>
    </w:rPr>
  </w:style>
  <w:style w:type="character" w:customStyle="1" w:styleId="a6">
    <w:name w:val="Обычный (Интернет) Знак"/>
    <w:uiPriority w:val="99"/>
    <w:qFormat/>
    <w:locked/>
    <w:rsid w:val="000374F8"/>
    <w:rPr>
      <w:rFonts w:ascii="Times New Roman" w:hAnsi="Times New Roman" w:cs="Times New Roman"/>
      <w:sz w:val="24"/>
      <w:szCs w:val="24"/>
      <w:lang w:val="en-US" w:eastAsia="nl-NL"/>
    </w:rPr>
  </w:style>
  <w:style w:type="character" w:styleId="a7">
    <w:name w:val="Emphasis"/>
    <w:uiPriority w:val="99"/>
    <w:qFormat/>
    <w:rsid w:val="000374F8"/>
    <w:rPr>
      <w:i/>
      <w:iCs/>
    </w:rPr>
  </w:style>
  <w:style w:type="character" w:customStyle="1" w:styleId="c2">
    <w:name w:val="c2"/>
    <w:basedOn w:val="a0"/>
    <w:uiPriority w:val="99"/>
    <w:qFormat/>
    <w:rsid w:val="002F1296"/>
  </w:style>
  <w:style w:type="character" w:customStyle="1" w:styleId="c8">
    <w:name w:val="c8"/>
    <w:basedOn w:val="a0"/>
    <w:uiPriority w:val="99"/>
    <w:qFormat/>
    <w:rsid w:val="002F1296"/>
  </w:style>
  <w:style w:type="character" w:customStyle="1" w:styleId="InternetLink">
    <w:name w:val="Internet Link"/>
    <w:uiPriority w:val="99"/>
    <w:rsid w:val="006C5F97"/>
    <w:rPr>
      <w:color w:val="0000FF"/>
      <w:u w:val="single"/>
    </w:rPr>
  </w:style>
  <w:style w:type="character" w:customStyle="1" w:styleId="a8">
    <w:name w:val="Текст сноски Знак"/>
    <w:uiPriority w:val="99"/>
    <w:semiHidden/>
    <w:qFormat/>
    <w:locked/>
    <w:rsid w:val="00F7706F"/>
    <w:rPr>
      <w:rFonts w:ascii="Times New Roman" w:hAnsi="Times New Roman" w:cs="Times New Roman"/>
      <w:sz w:val="20"/>
      <w:szCs w:val="20"/>
      <w:lang w:val="en-US"/>
    </w:rPr>
  </w:style>
  <w:style w:type="character" w:customStyle="1" w:styleId="a9">
    <w:name w:val="Верхний колонтитул Знак"/>
    <w:uiPriority w:val="99"/>
    <w:qFormat/>
    <w:rsid w:val="00535B6E"/>
    <w:rPr>
      <w:rFonts w:eastAsia="Times New Roman" w:cs="Calibri"/>
    </w:rPr>
  </w:style>
  <w:style w:type="character" w:customStyle="1" w:styleId="aa">
    <w:name w:val="Текст выноски Знак"/>
    <w:basedOn w:val="a0"/>
    <w:uiPriority w:val="99"/>
    <w:semiHidden/>
    <w:qFormat/>
    <w:rsid w:val="00253638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/>
      <w:b w:val="0"/>
      <w:bCs w:val="0"/>
      <w:i w:val="0"/>
      <w:iCs w:val="0"/>
    </w:rPr>
  </w:style>
  <w:style w:type="character" w:customStyle="1" w:styleId="ListLabel2">
    <w:name w:val="ListLabel 2"/>
    <w:qFormat/>
    <w:rPr>
      <w:rFonts w:cs="Times New Roman"/>
      <w:sz w:val="24"/>
      <w:szCs w:val="24"/>
    </w:rPr>
  </w:style>
  <w:style w:type="character" w:customStyle="1" w:styleId="ListLabel3">
    <w:name w:val="ListLabel 3"/>
    <w:qFormat/>
    <w:rPr>
      <w:rFonts w:cs="Times New Roman"/>
      <w:sz w:val="24"/>
      <w:szCs w:val="24"/>
    </w:rPr>
  </w:style>
  <w:style w:type="character" w:customStyle="1" w:styleId="ListLabel4">
    <w:name w:val="ListLabel 4"/>
    <w:qFormat/>
    <w:rPr>
      <w:rFonts w:cs="Times New Roman"/>
      <w:sz w:val="24"/>
      <w:szCs w:val="24"/>
    </w:rPr>
  </w:style>
  <w:style w:type="character" w:customStyle="1" w:styleId="ListLabel5">
    <w:name w:val="ListLabel 5"/>
    <w:qFormat/>
    <w:rPr>
      <w:b w:val="0"/>
      <w:bCs w:val="0"/>
    </w:rPr>
  </w:style>
  <w:style w:type="character" w:customStyle="1" w:styleId="ListLabel6">
    <w:name w:val="ListLabel 6"/>
    <w:qFormat/>
    <w:rPr>
      <w:b/>
      <w:bCs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b/>
      <w:bCs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b/>
      <w:bCs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b/>
      <w:bCs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b/>
      <w:bCs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eastAsia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</w:rPr>
  </w:style>
  <w:style w:type="character" w:customStyle="1" w:styleId="ListLabel70">
    <w:name w:val="ListLabel 70"/>
    <w:qFormat/>
    <w:rPr>
      <w:b w:val="0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 Unicode M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e">
    <w:name w:val="footer"/>
    <w:basedOn w:val="a"/>
    <w:uiPriority w:val="99"/>
    <w:rsid w:val="002C253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99"/>
    <w:qFormat/>
    <w:rsid w:val="002C253F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paragraph" w:styleId="af0">
    <w:name w:val="Normal (Web)"/>
    <w:basedOn w:val="a"/>
    <w:uiPriority w:val="99"/>
    <w:qFormat/>
    <w:rsid w:val="000374F8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nl-NL"/>
    </w:rPr>
  </w:style>
  <w:style w:type="paragraph" w:customStyle="1" w:styleId="c7">
    <w:name w:val="c7"/>
    <w:basedOn w:val="a"/>
    <w:uiPriority w:val="99"/>
    <w:qFormat/>
    <w:rsid w:val="002F1296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1">
    <w:name w:val="No Spacing"/>
    <w:uiPriority w:val="99"/>
    <w:qFormat/>
    <w:rsid w:val="00922216"/>
    <w:pPr>
      <w:ind w:firstLine="567"/>
      <w:jc w:val="both"/>
    </w:pPr>
    <w:rPr>
      <w:rFonts w:ascii="Times New Roman" w:eastAsia="Times New Roman" w:hAnsi="Times New Roman"/>
      <w:sz w:val="28"/>
      <w:szCs w:val="28"/>
      <w:lang w:eastAsia="ko-KR"/>
    </w:rPr>
  </w:style>
  <w:style w:type="paragraph" w:customStyle="1" w:styleId="11">
    <w:name w:val="Абзац списка1"/>
    <w:basedOn w:val="a"/>
    <w:uiPriority w:val="99"/>
    <w:qFormat/>
    <w:rsid w:val="00922216"/>
    <w:pPr>
      <w:ind w:left="720"/>
    </w:pPr>
    <w:rPr>
      <w:lang w:eastAsia="en-US"/>
    </w:rPr>
  </w:style>
  <w:style w:type="paragraph" w:customStyle="1" w:styleId="msonormalbullet2gif">
    <w:name w:val="msonormalbullet2.gif"/>
    <w:basedOn w:val="a"/>
    <w:qFormat/>
    <w:rsid w:val="006C5F9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99"/>
    <w:semiHidden/>
    <w:locked/>
    <w:rsid w:val="006C5F97"/>
    <w:pPr>
      <w:tabs>
        <w:tab w:val="left" w:pos="8080"/>
        <w:tab w:val="right" w:leader="dot" w:pos="10065"/>
      </w:tabs>
      <w:spacing w:after="0" w:line="360" w:lineRule="auto"/>
      <w:ind w:left="-993" w:right="2125"/>
    </w:pPr>
    <w:rPr>
      <w:rFonts w:ascii="Times New Roman" w:hAnsi="Times New Roman" w:cs="Times New Roman"/>
      <w:sz w:val="28"/>
      <w:szCs w:val="28"/>
    </w:rPr>
  </w:style>
  <w:style w:type="paragraph" w:customStyle="1" w:styleId="Style12">
    <w:name w:val="Style12"/>
    <w:basedOn w:val="a"/>
    <w:uiPriority w:val="99"/>
    <w:qFormat/>
    <w:rsid w:val="006C5F97"/>
    <w:pPr>
      <w:widowControl w:val="0"/>
      <w:spacing w:after="0" w:line="349" w:lineRule="exact"/>
      <w:ind w:firstLine="3259"/>
    </w:pPr>
    <w:rPr>
      <w:rFonts w:eastAsia="Calibri"/>
      <w:sz w:val="24"/>
      <w:szCs w:val="24"/>
    </w:rPr>
  </w:style>
  <w:style w:type="paragraph" w:customStyle="1" w:styleId="msonormalcxspmiddle">
    <w:name w:val="msonormalcxspmiddle"/>
    <w:basedOn w:val="a"/>
    <w:uiPriority w:val="99"/>
    <w:qFormat/>
    <w:rsid w:val="006C5F9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2">
    <w:name w:val="footnote text"/>
    <w:basedOn w:val="a"/>
    <w:uiPriority w:val="99"/>
    <w:semiHidden/>
    <w:rsid w:val="00F7706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paragraph" w:styleId="af3">
    <w:name w:val="header"/>
    <w:basedOn w:val="a"/>
    <w:uiPriority w:val="99"/>
    <w:unhideWhenUsed/>
    <w:rsid w:val="00535B6E"/>
    <w:pPr>
      <w:tabs>
        <w:tab w:val="center" w:pos="4677"/>
        <w:tab w:val="right" w:pos="9355"/>
      </w:tabs>
    </w:pPr>
  </w:style>
  <w:style w:type="paragraph" w:styleId="af4">
    <w:name w:val="Balloon Text"/>
    <w:basedOn w:val="a"/>
    <w:uiPriority w:val="99"/>
    <w:semiHidden/>
    <w:unhideWhenUsed/>
    <w:qFormat/>
    <w:rsid w:val="00253638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5">
    <w:name w:val="Table Grid"/>
    <w:basedOn w:val="a1"/>
    <w:rsid w:val="00367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9E885-FB60-47FD-8BCA-297E6E43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16</Pages>
  <Words>3274</Words>
  <Characters>18666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dc:description/>
  <cp:lastModifiedBy>Давид Богданов</cp:lastModifiedBy>
  <cp:revision>95</cp:revision>
  <cp:lastPrinted>2024-06-19T08:09:00Z</cp:lastPrinted>
  <dcterms:created xsi:type="dcterms:W3CDTF">2019-08-14T13:50:00Z</dcterms:created>
  <dcterms:modified xsi:type="dcterms:W3CDTF">2024-09-08T22:23:00Z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